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970E4" w14:textId="77777777" w:rsidR="005F7C97" w:rsidRDefault="005F7C97">
      <w:pPr>
        <w:pStyle w:val="Heading7"/>
        <w:rPr>
          <w:smallCaps/>
        </w:rPr>
      </w:pPr>
      <w:r>
        <w:rPr>
          <w:smallCaps/>
        </w:rPr>
        <w:t>Child Custody and Visitation</w:t>
      </w:r>
    </w:p>
    <w:p w14:paraId="283CD783" w14:textId="77777777" w:rsidR="005F7C97" w:rsidRDefault="005F7C97">
      <w:pPr>
        <w:jc w:val="both"/>
      </w:pPr>
    </w:p>
    <w:p w14:paraId="412479A8" w14:textId="77777777" w:rsidR="005F7C97" w:rsidRDefault="001A4CBB">
      <w:pPr>
        <w:ind w:firstLine="360"/>
        <w:jc w:val="both"/>
      </w:pPr>
      <w:r>
        <w:t>Often</w:t>
      </w:r>
      <w:r w:rsidR="005F7C97">
        <w:t xml:space="preserve"> the most traumatic issue in any divorce or separation is custody of the children.  The underlying principle for all custody decisions</w:t>
      </w:r>
      <w:r>
        <w:t xml:space="preserve"> in court is the “best interest</w:t>
      </w:r>
      <w:r w:rsidR="005F7C97">
        <w:t xml:space="preserve"> of the child.”  This includes the needs of the child, the ability of each parent to meet these needs, the child’s preference, the stability of the home, and each parent’s willingness to allow the child to visit the other parent.  </w:t>
      </w:r>
    </w:p>
    <w:p w14:paraId="2F5BFD4C" w14:textId="77777777" w:rsidR="005F7C97" w:rsidRDefault="005F7C97">
      <w:pPr>
        <w:jc w:val="both"/>
      </w:pPr>
    </w:p>
    <w:p w14:paraId="77110939" w14:textId="77777777" w:rsidR="005F7C97" w:rsidRDefault="005F7C97">
      <w:pPr>
        <w:pStyle w:val="Heading8"/>
        <w:rPr>
          <w:smallCaps/>
        </w:rPr>
      </w:pPr>
      <w:r>
        <w:rPr>
          <w:smallCaps/>
        </w:rPr>
        <w:t>Paternity</w:t>
      </w:r>
    </w:p>
    <w:p w14:paraId="639BCDE2" w14:textId="77777777" w:rsidR="005F7C97" w:rsidRDefault="005F7C97">
      <w:pPr>
        <w:jc w:val="both"/>
      </w:pPr>
    </w:p>
    <w:p w14:paraId="6B3652CE" w14:textId="77777777" w:rsidR="005F7C97" w:rsidRDefault="005F7C97">
      <w:pPr>
        <w:jc w:val="both"/>
      </w:pPr>
      <w:r>
        <w:tab/>
        <w:t>The first step in any custody</w:t>
      </w:r>
      <w:r w:rsidR="001A4CBB">
        <w:t xml:space="preserve"> case is determining the paternity</w:t>
      </w:r>
      <w:r>
        <w:t xml:space="preserve"> of the child.  The court presumes the husband is the father of any child born during the marriage, absent proof to the contrary.  For unmarried couples, either the mother or father may file a paternity suit, or the Child Support Enforcement Division may initiate the case on the mother’s behalf.  The case almost always hinges on the results of a DNA paternity test.</w:t>
      </w:r>
    </w:p>
    <w:p w14:paraId="1E13A4C5" w14:textId="77777777" w:rsidR="005F7C97" w:rsidRDefault="005F7C97">
      <w:pPr>
        <w:jc w:val="both"/>
      </w:pPr>
    </w:p>
    <w:p w14:paraId="72A4DDD3" w14:textId="77777777" w:rsidR="005F7C97" w:rsidRDefault="005F7C97">
      <w:pPr>
        <w:pStyle w:val="Heading8"/>
        <w:rPr>
          <w:smallCaps/>
        </w:rPr>
      </w:pPr>
      <w:r>
        <w:rPr>
          <w:smallCaps/>
        </w:rPr>
        <w:t>Initiating the Custody Case</w:t>
      </w:r>
    </w:p>
    <w:p w14:paraId="39DED3B3" w14:textId="77777777" w:rsidR="005F7C97" w:rsidRDefault="005F7C97">
      <w:pPr>
        <w:jc w:val="both"/>
      </w:pPr>
    </w:p>
    <w:p w14:paraId="346C512C" w14:textId="77777777" w:rsidR="005F7C97" w:rsidRDefault="005F7C97">
      <w:pPr>
        <w:jc w:val="both"/>
      </w:pPr>
      <w:r>
        <w:rPr>
          <w:b/>
        </w:rPr>
        <w:tab/>
      </w:r>
      <w:r>
        <w:t xml:space="preserve">A custody hearing can be initiated in a variety of ways.  Usually, the hearing is part of a divorce or dissolution case ending a marriage.  Less frequently, a father may start a custody case after learning that he is the father of a child.  Also, unmarried parents may petition the court for a custody determination incident </w:t>
      </w:r>
      <w:r>
        <w:t xml:space="preserve">to breaking up.  A filing with the </w:t>
      </w:r>
      <w:r w:rsidR="001B391C">
        <w:t>local state court</w:t>
      </w:r>
      <w:r>
        <w:t xml:space="preserve"> starts all these proceedings.</w:t>
      </w:r>
    </w:p>
    <w:p w14:paraId="3A72C1FA" w14:textId="77777777" w:rsidR="005F7C97" w:rsidRDefault="005F7C97">
      <w:pPr>
        <w:jc w:val="both"/>
      </w:pPr>
    </w:p>
    <w:p w14:paraId="5F88681D" w14:textId="77777777" w:rsidR="005F7C97" w:rsidRDefault="005F7C97">
      <w:pPr>
        <w:pStyle w:val="Heading8"/>
        <w:rPr>
          <w:smallCaps/>
        </w:rPr>
      </w:pPr>
      <w:r>
        <w:rPr>
          <w:smallCaps/>
        </w:rPr>
        <w:t>Custody Investigators</w:t>
      </w:r>
    </w:p>
    <w:p w14:paraId="0F0F07A4" w14:textId="77777777" w:rsidR="005F7C97" w:rsidRDefault="005F7C97">
      <w:pPr>
        <w:jc w:val="both"/>
      </w:pPr>
    </w:p>
    <w:p w14:paraId="4EA4CFA8" w14:textId="77777777" w:rsidR="005F7C97" w:rsidRDefault="005F7C97">
      <w:pPr>
        <w:jc w:val="both"/>
      </w:pPr>
      <w:r>
        <w:tab/>
        <w:t>Once a case is filed, the court will often appoint a custody investigator to help the ju</w:t>
      </w:r>
      <w:r w:rsidR="001A4CBB">
        <w:t>dge determine the best interest</w:t>
      </w:r>
      <w:r>
        <w:t xml:space="preserve"> of the child.  The Child Custody Investigator’s Office will determine whether you have a low enough income to qualify for a free i</w:t>
      </w:r>
      <w:r w:rsidR="001A4CBB">
        <w:t>nvestigator, or whether you</w:t>
      </w:r>
      <w:r>
        <w:t xml:space="preserve"> need to hire one yourself.  The investigator will meet with both parents and the child and write a report expressing his or her opinion as to the best interests of the child.  </w:t>
      </w:r>
    </w:p>
    <w:p w14:paraId="23BF38E6" w14:textId="77777777" w:rsidR="001B391C" w:rsidRDefault="001B391C">
      <w:pPr>
        <w:jc w:val="both"/>
      </w:pPr>
    </w:p>
    <w:p w14:paraId="79F6935D" w14:textId="77777777" w:rsidR="005F7C97" w:rsidRDefault="005F7C97">
      <w:pPr>
        <w:jc w:val="both"/>
      </w:pPr>
      <w:r>
        <w:tab/>
        <w:t xml:space="preserve">The investigator should not have a bias towards either parent.  If you are hiring your own custody investigator, talk to the investigator to make sure the investigator is not biased against military members, who are subject to changes of assignment and deployments. </w:t>
      </w:r>
    </w:p>
    <w:p w14:paraId="03803F64" w14:textId="77777777" w:rsidR="005F7C97" w:rsidRDefault="005F7C97">
      <w:pPr>
        <w:jc w:val="both"/>
      </w:pPr>
    </w:p>
    <w:p w14:paraId="6A0C8251" w14:textId="77777777" w:rsidR="005F7C97" w:rsidRDefault="005F7C97">
      <w:pPr>
        <w:jc w:val="both"/>
      </w:pPr>
      <w:r>
        <w:tab/>
        <w:t xml:space="preserve">You should try to make the best impression possible on the investigator.  The court rarely disregards the investigator’s recommendation.  </w:t>
      </w:r>
    </w:p>
    <w:p w14:paraId="7CF056F5" w14:textId="77777777" w:rsidR="005F7C97" w:rsidRDefault="005F7C97">
      <w:pPr>
        <w:jc w:val="both"/>
      </w:pPr>
    </w:p>
    <w:p w14:paraId="2B44E6AC" w14:textId="77777777" w:rsidR="005F7C97" w:rsidRDefault="005F7C97">
      <w:pPr>
        <w:jc w:val="both"/>
      </w:pPr>
      <w:r>
        <w:tab/>
        <w:t>Your child’s preference can be very important.  The court will generally give some weight to the child’s opinion</w:t>
      </w:r>
      <w:r w:rsidR="001A4CBB">
        <w:t xml:space="preserve"> if the child is seven years</w:t>
      </w:r>
      <w:r>
        <w:t xml:space="preserve"> or older.  The older the child, the more the court will respect his or her preference.</w:t>
      </w:r>
    </w:p>
    <w:p w14:paraId="0D521D18" w14:textId="77777777" w:rsidR="005F7C97" w:rsidRDefault="005F7C97">
      <w:pPr>
        <w:jc w:val="both"/>
      </w:pPr>
    </w:p>
    <w:p w14:paraId="2232D592" w14:textId="77777777" w:rsidR="005F7C97" w:rsidRDefault="005F7C97">
      <w:pPr>
        <w:pStyle w:val="Heading8"/>
        <w:rPr>
          <w:smallCaps/>
        </w:rPr>
      </w:pPr>
      <w:r>
        <w:rPr>
          <w:smallCaps/>
        </w:rPr>
        <w:t>Types of Custody</w:t>
      </w:r>
    </w:p>
    <w:p w14:paraId="13381031" w14:textId="77777777" w:rsidR="005F7C97" w:rsidRDefault="005F7C97">
      <w:pPr>
        <w:jc w:val="both"/>
      </w:pPr>
    </w:p>
    <w:p w14:paraId="68D1EC95" w14:textId="77777777" w:rsidR="005F7C97" w:rsidRDefault="005F7C97">
      <w:pPr>
        <w:jc w:val="both"/>
      </w:pPr>
      <w:r>
        <w:tab/>
        <w:t xml:space="preserve">Generally, there are two types of custody: sole custody and joint custody.  Sometimes, parents will further distinguish between legal custody and physical custody for various reasons relating to taxes and military benefits.  Please consult an attorney for more details on the consequences </w:t>
      </w:r>
      <w:r w:rsidR="001A4CBB">
        <w:t xml:space="preserve">of </w:t>
      </w:r>
      <w:r>
        <w:t>legal and physical custody.</w:t>
      </w:r>
    </w:p>
    <w:p w14:paraId="586E0697" w14:textId="77777777" w:rsidR="005F7C97" w:rsidRDefault="005F7C97">
      <w:pPr>
        <w:jc w:val="both"/>
      </w:pPr>
    </w:p>
    <w:p w14:paraId="0FFFAF5E" w14:textId="77777777" w:rsidR="005F7C97" w:rsidRDefault="005F7C97">
      <w:pPr>
        <w:jc w:val="both"/>
        <w:rPr>
          <w:b/>
        </w:rPr>
      </w:pPr>
      <w:r>
        <w:tab/>
        <w:t>Sole custody is primary possession of a child.  It does not rule out visitation by the othe</w:t>
      </w:r>
      <w:r w:rsidR="001A4CBB">
        <w:t>r parent.  Joint custody is sharing</w:t>
      </w:r>
      <w:r>
        <w:t xml:space="preserve"> the child beyond mere visitation.  The court </w:t>
      </w:r>
      <w:r w:rsidR="001B391C">
        <w:t>may</w:t>
      </w:r>
      <w:r>
        <w:t xml:space="preserve"> impose joint custody without the consent of the </w:t>
      </w:r>
      <w:proofErr w:type="gramStart"/>
      <w:r>
        <w:t>parents, but</w:t>
      </w:r>
      <w:proofErr w:type="gramEnd"/>
      <w:r>
        <w:t xml:space="preserve"> </w:t>
      </w:r>
      <w:r w:rsidR="001B391C">
        <w:t>does so rarely</w:t>
      </w:r>
      <w:r>
        <w:t>.</w:t>
      </w:r>
    </w:p>
    <w:p w14:paraId="5EF75AD3" w14:textId="77777777" w:rsidR="005F7C97" w:rsidRDefault="005F7C97">
      <w:pPr>
        <w:jc w:val="both"/>
      </w:pPr>
    </w:p>
    <w:p w14:paraId="52643AE6" w14:textId="77777777" w:rsidR="005F7C97" w:rsidRDefault="005F7C97">
      <w:pPr>
        <w:pStyle w:val="Heading8"/>
        <w:rPr>
          <w:smallCaps/>
        </w:rPr>
      </w:pPr>
      <w:r>
        <w:rPr>
          <w:smallCaps/>
        </w:rPr>
        <w:t>Visitation</w:t>
      </w:r>
    </w:p>
    <w:p w14:paraId="6A34791F" w14:textId="77777777" w:rsidR="005F7C97" w:rsidRDefault="005F7C97">
      <w:pPr>
        <w:jc w:val="both"/>
      </w:pPr>
    </w:p>
    <w:p w14:paraId="7A1785DB" w14:textId="77777777" w:rsidR="005F7C97" w:rsidRDefault="005F7C97">
      <w:pPr>
        <w:pStyle w:val="Header"/>
        <w:tabs>
          <w:tab w:val="clear" w:pos="4320"/>
          <w:tab w:val="clear" w:pos="8640"/>
        </w:tabs>
        <w:jc w:val="both"/>
      </w:pPr>
      <w:r>
        <w:tab/>
        <w:t xml:space="preserve">Visitation is the ability of a non-custodial parent to see his or her children for a limited </w:t>
      </w:r>
      <w:proofErr w:type="gramStart"/>
      <w:r>
        <w:t>period of time</w:t>
      </w:r>
      <w:proofErr w:type="gramEnd"/>
      <w:r>
        <w:t>.  You may agree to various times of visitation, or the court may impose them.  The standard conditions of visitation are two weekends a month and two weeks a yea</w:t>
      </w:r>
      <w:r w:rsidR="001A4CBB">
        <w:t>r, but courts and parents</w:t>
      </w:r>
      <w:r>
        <w:t xml:space="preserve"> vary significantly from this guideline.  Parents often divide major holidays, and may agree to longer, less frequent periods of visitation if one parent resides out</w:t>
      </w:r>
      <w:r w:rsidR="001B391C">
        <w:t>-</w:t>
      </w:r>
      <w:r>
        <w:t>of</w:t>
      </w:r>
      <w:r w:rsidR="001B391C">
        <w:t>-</w:t>
      </w:r>
      <w:r>
        <w:t>state</w:t>
      </w:r>
      <w:r w:rsidR="001B391C">
        <w:t xml:space="preserve"> or out-of-country</w:t>
      </w:r>
      <w:r>
        <w:t xml:space="preserve">.  You </w:t>
      </w:r>
      <w:r w:rsidR="001B391C">
        <w:t xml:space="preserve">also </w:t>
      </w:r>
      <w:r>
        <w:t xml:space="preserve">should determine who will be responsible for paying the </w:t>
      </w:r>
      <w:r>
        <w:lastRenderedPageBreak/>
        <w:t>expenses related to visitation, and who will accompany the child during travel.</w:t>
      </w:r>
    </w:p>
    <w:p w14:paraId="73771C77" w14:textId="77777777" w:rsidR="005F7C97" w:rsidRDefault="005F7C97">
      <w:pPr>
        <w:pStyle w:val="Header"/>
        <w:tabs>
          <w:tab w:val="clear" w:pos="4320"/>
          <w:tab w:val="clear" w:pos="8640"/>
        </w:tabs>
        <w:jc w:val="both"/>
      </w:pPr>
    </w:p>
    <w:p w14:paraId="3B8BEF73" w14:textId="77777777" w:rsidR="005F7C97" w:rsidRDefault="005F7C97">
      <w:pPr>
        <w:pStyle w:val="Header"/>
        <w:tabs>
          <w:tab w:val="clear" w:pos="4320"/>
          <w:tab w:val="clear" w:pos="8640"/>
        </w:tabs>
        <w:ind w:firstLine="288"/>
        <w:jc w:val="both"/>
      </w:pPr>
      <w:r>
        <w:t xml:space="preserve">Once the court enters an order, you must abide by it.  Custodial interference is a felony in </w:t>
      </w:r>
      <w:r w:rsidR="001B391C">
        <w:t>all fifty states</w:t>
      </w:r>
      <w:r>
        <w:t>, and denying reasonable visitation can result in heavy financial penalties.</w:t>
      </w:r>
    </w:p>
    <w:p w14:paraId="026DF01D" w14:textId="77777777" w:rsidR="005F7C97" w:rsidRDefault="005F7C97">
      <w:pPr>
        <w:pStyle w:val="Header"/>
        <w:tabs>
          <w:tab w:val="clear" w:pos="4320"/>
          <w:tab w:val="clear" w:pos="8640"/>
        </w:tabs>
        <w:jc w:val="both"/>
      </w:pPr>
    </w:p>
    <w:p w14:paraId="4EA13A23" w14:textId="77777777" w:rsidR="005F7C97" w:rsidRDefault="005F7C97">
      <w:pPr>
        <w:pStyle w:val="Header"/>
        <w:tabs>
          <w:tab w:val="clear" w:pos="4320"/>
          <w:tab w:val="clear" w:pos="8640"/>
        </w:tabs>
        <w:jc w:val="center"/>
        <w:rPr>
          <w:b/>
          <w:smallCaps/>
        </w:rPr>
      </w:pPr>
      <w:r>
        <w:rPr>
          <w:b/>
          <w:smallCaps/>
        </w:rPr>
        <w:t>Modification of Custody Orders</w:t>
      </w:r>
    </w:p>
    <w:p w14:paraId="1A403400" w14:textId="77777777" w:rsidR="005F7C97" w:rsidRDefault="005F7C97">
      <w:pPr>
        <w:jc w:val="both"/>
      </w:pPr>
      <w:r>
        <w:tab/>
      </w:r>
    </w:p>
    <w:p w14:paraId="2C17A1F8" w14:textId="77777777" w:rsidR="005F7C97" w:rsidRDefault="005F7C97">
      <w:pPr>
        <w:ind w:firstLine="360"/>
        <w:jc w:val="both"/>
      </w:pPr>
      <w:r>
        <w:t>The custody determination by the court is not necessarily the end of the matter.  While the courts prefer not to disturb existing child custody arrangements, they will look at custody again if the parents make significant lifestyle changes.  Please see an attorney if you are considering asking the court to change custody.</w:t>
      </w:r>
    </w:p>
    <w:p w14:paraId="21AD62E4" w14:textId="77777777" w:rsidR="005F7C97" w:rsidRDefault="005F7C97">
      <w:pPr>
        <w:jc w:val="both"/>
      </w:pPr>
    </w:p>
    <w:p w14:paraId="13B7765C" w14:textId="77777777" w:rsidR="005F7C97" w:rsidRDefault="005F7C97">
      <w:pPr>
        <w:pStyle w:val="Heading8"/>
        <w:rPr>
          <w:smallCaps/>
        </w:rPr>
      </w:pPr>
      <w:r>
        <w:rPr>
          <w:smallCaps/>
        </w:rPr>
        <w:t>Conclusion</w:t>
      </w:r>
    </w:p>
    <w:p w14:paraId="00445D60" w14:textId="77777777" w:rsidR="005F7C97" w:rsidRDefault="005F7C97">
      <w:pPr>
        <w:jc w:val="both"/>
        <w:rPr>
          <w:b/>
        </w:rPr>
      </w:pPr>
      <w:r>
        <w:rPr>
          <w:b/>
        </w:rPr>
        <w:tab/>
      </w:r>
    </w:p>
    <w:p w14:paraId="59BED6F5" w14:textId="77777777" w:rsidR="005F7C97" w:rsidRDefault="005F7C97">
      <w:pPr>
        <w:jc w:val="both"/>
      </w:pPr>
      <w:r>
        <w:t xml:space="preserve">The most important thing you can bring to a custody hearing is a mature attitude.  The best shot you have is to present your case calmly and coherently.  </w:t>
      </w:r>
      <w:r w:rsidRPr="001B391C">
        <w:rPr>
          <w:b/>
        </w:rPr>
        <w:t>Always remember that the court only cares about what is best for the child.</w:t>
      </w:r>
    </w:p>
    <w:p w14:paraId="09495FDB" w14:textId="77777777" w:rsidR="005F7C97" w:rsidRDefault="005F7C97">
      <w:pPr>
        <w:pStyle w:val="BodyText"/>
        <w:jc w:val="both"/>
      </w:pPr>
    </w:p>
    <w:p w14:paraId="5EEF172B" w14:textId="77777777" w:rsidR="005F7C97" w:rsidRDefault="005F7C97">
      <w:pPr>
        <w:ind w:left="360"/>
      </w:pPr>
    </w:p>
    <w:p w14:paraId="1558B8D2" w14:textId="77777777" w:rsidR="005F7C97" w:rsidRDefault="005F7C97">
      <w:pPr>
        <w:ind w:left="360"/>
      </w:pPr>
    </w:p>
    <w:p w14:paraId="07B70EDC" w14:textId="77777777" w:rsidR="005F7C97" w:rsidRDefault="005F7C97">
      <w:pPr>
        <w:ind w:left="360"/>
      </w:pPr>
    </w:p>
    <w:p w14:paraId="1233A371" w14:textId="77777777" w:rsidR="00D468DC" w:rsidRDefault="00D468DC">
      <w:pPr>
        <w:ind w:left="360"/>
      </w:pPr>
    </w:p>
    <w:p w14:paraId="654839E1" w14:textId="77777777" w:rsidR="00D468DC" w:rsidRDefault="00D468DC">
      <w:pPr>
        <w:ind w:left="360"/>
      </w:pPr>
    </w:p>
    <w:p w14:paraId="488D71B0" w14:textId="77777777" w:rsidR="00D468DC" w:rsidRDefault="00D468DC">
      <w:pPr>
        <w:ind w:left="360"/>
      </w:pPr>
    </w:p>
    <w:p w14:paraId="14C1B4BD" w14:textId="77777777" w:rsidR="005F7C97" w:rsidRDefault="005F7C97">
      <w:pPr>
        <w:ind w:left="360"/>
      </w:pPr>
    </w:p>
    <w:p w14:paraId="663F6D95" w14:textId="77777777" w:rsidR="00F11A4C" w:rsidRPr="008A5D81" w:rsidRDefault="00F11A4C" w:rsidP="00F11A4C">
      <w:pPr>
        <w:jc w:val="center"/>
        <w:rPr>
          <w:rFonts w:ascii="Calisto MT" w:hAnsi="Calisto MT"/>
          <w:b/>
          <w:smallCaps/>
          <w:sz w:val="28"/>
        </w:rPr>
      </w:pPr>
      <w:r w:rsidRPr="008A5D81">
        <w:rPr>
          <w:rFonts w:ascii="Calisto MT" w:hAnsi="Calisto MT"/>
          <w:b/>
          <w:smallCaps/>
          <w:sz w:val="28"/>
        </w:rPr>
        <w:t>Hours of Operation</w:t>
      </w:r>
    </w:p>
    <w:p w14:paraId="2A5BCC70" w14:textId="77777777" w:rsidR="00F11A4C" w:rsidRPr="008A5D81" w:rsidRDefault="00F11A4C" w:rsidP="00F11A4C">
      <w:pPr>
        <w:jc w:val="center"/>
        <w:rPr>
          <w:rFonts w:ascii="Calisto MT" w:hAnsi="Calisto MT"/>
          <w:b/>
          <w:smallCaps/>
        </w:rPr>
      </w:pPr>
    </w:p>
    <w:p w14:paraId="1EBEC054" w14:textId="77777777" w:rsidR="00F11A4C" w:rsidRPr="008A5D81" w:rsidRDefault="00F11A4C" w:rsidP="00F11A4C">
      <w:pPr>
        <w:jc w:val="center"/>
        <w:rPr>
          <w:b/>
        </w:rPr>
      </w:pPr>
      <w:r w:rsidRPr="008A5D81">
        <w:rPr>
          <w:b/>
        </w:rPr>
        <w:t>Legal Assistance</w:t>
      </w:r>
    </w:p>
    <w:p w14:paraId="6C94BD3E" w14:textId="754F548F" w:rsidR="00B24065" w:rsidRDefault="00B24065" w:rsidP="00F11A4C">
      <w:pPr>
        <w:jc w:val="center"/>
      </w:pPr>
      <w:r>
        <w:t>By Appointment Only</w:t>
      </w:r>
    </w:p>
    <w:p w14:paraId="212CF11B" w14:textId="77777777" w:rsidR="00B24065" w:rsidRDefault="00B24065" w:rsidP="00F11A4C">
      <w:pPr>
        <w:jc w:val="center"/>
      </w:pPr>
    </w:p>
    <w:p w14:paraId="542A5CC5" w14:textId="77777777" w:rsidR="008A1909" w:rsidRPr="008A1909" w:rsidRDefault="008A1909" w:rsidP="00F11A4C">
      <w:pPr>
        <w:jc w:val="center"/>
        <w:rPr>
          <w:b/>
        </w:rPr>
      </w:pPr>
      <w:r w:rsidRPr="008A1909">
        <w:rPr>
          <w:b/>
        </w:rPr>
        <w:t>Will Ap</w:t>
      </w:r>
      <w:r w:rsidR="00B24065">
        <w:rPr>
          <w:b/>
        </w:rPr>
        <w:t>pointments</w:t>
      </w:r>
    </w:p>
    <w:p w14:paraId="7835C1BD" w14:textId="7007B570" w:rsidR="00F11A4C" w:rsidRPr="008A5D81" w:rsidRDefault="00E920E8" w:rsidP="00F11A4C">
      <w:pPr>
        <w:jc w:val="center"/>
        <w:rPr>
          <w:b/>
          <w:sz w:val="20"/>
        </w:rPr>
      </w:pPr>
      <w:r>
        <w:rPr>
          <w:b/>
          <w:sz w:val="20"/>
        </w:rPr>
        <w:t>Please</w:t>
      </w:r>
      <w:r w:rsidR="00D468DC">
        <w:rPr>
          <w:b/>
          <w:sz w:val="20"/>
        </w:rPr>
        <w:t xml:space="preserve"> call to</w:t>
      </w:r>
      <w:r>
        <w:rPr>
          <w:b/>
          <w:sz w:val="20"/>
        </w:rPr>
        <w:t xml:space="preserve"> </w:t>
      </w:r>
      <w:r w:rsidR="008A1909">
        <w:rPr>
          <w:b/>
          <w:sz w:val="20"/>
        </w:rPr>
        <w:t>complete Will w</w:t>
      </w:r>
      <w:r>
        <w:rPr>
          <w:b/>
          <w:sz w:val="20"/>
        </w:rPr>
        <w:t>orksheet</w:t>
      </w:r>
      <w:r w:rsidR="00F11A4C" w:rsidRPr="008A5D81">
        <w:rPr>
          <w:b/>
          <w:sz w:val="20"/>
        </w:rPr>
        <w:t xml:space="preserve"> BEFORE you make a will appointment!</w:t>
      </w:r>
    </w:p>
    <w:p w14:paraId="41565723" w14:textId="798AA866" w:rsidR="00F11A4C" w:rsidRPr="008A5D81" w:rsidRDefault="00F11A4C" w:rsidP="00F11A4C">
      <w:pPr>
        <w:jc w:val="center"/>
      </w:pPr>
      <w:r w:rsidRPr="008A5D81">
        <w:t xml:space="preserve">By Appointment </w:t>
      </w:r>
      <w:r w:rsidR="00B24065">
        <w:t>Only</w:t>
      </w:r>
    </w:p>
    <w:p w14:paraId="2859ADB6" w14:textId="77777777" w:rsidR="00F11A4C" w:rsidRPr="008A5D81" w:rsidRDefault="00F11A4C" w:rsidP="00F11A4C">
      <w:pPr>
        <w:jc w:val="center"/>
      </w:pPr>
      <w:r w:rsidRPr="008A5D81">
        <w:t> </w:t>
      </w:r>
    </w:p>
    <w:p w14:paraId="2C8C68D9" w14:textId="77777777" w:rsidR="00B24065" w:rsidRDefault="00B24065" w:rsidP="00F11A4C">
      <w:pPr>
        <w:jc w:val="center"/>
      </w:pPr>
    </w:p>
    <w:p w14:paraId="4B34F047" w14:textId="77777777" w:rsidR="00F52CFE" w:rsidRPr="00EC5AC7" w:rsidRDefault="00F52CFE" w:rsidP="00F52CFE">
      <w:pPr>
        <w:jc w:val="center"/>
        <w:rPr>
          <w:b/>
          <w:smallCaps/>
          <w:sz w:val="36"/>
        </w:rPr>
      </w:pPr>
      <w:r w:rsidRPr="00EC5AC7">
        <w:rPr>
          <w:b/>
        </w:rPr>
        <w:t>Powers of Attorney/Notaries</w:t>
      </w:r>
    </w:p>
    <w:p w14:paraId="48F2BF51" w14:textId="77777777" w:rsidR="00F52CFE" w:rsidRDefault="00F52CFE" w:rsidP="00F52CFE">
      <w:pPr>
        <w:snapToGrid w:val="0"/>
        <w:spacing w:line="240" w:lineRule="atLeast"/>
        <w:jc w:val="center"/>
      </w:pPr>
      <w:r w:rsidRPr="00EC5AC7">
        <w:t>Mon-</w:t>
      </w:r>
      <w:proofErr w:type="spellStart"/>
      <w:r>
        <w:t>Thur</w:t>
      </w:r>
      <w:proofErr w:type="spellEnd"/>
      <w:r w:rsidRPr="00EC5AC7">
        <w:t xml:space="preserve"> </w:t>
      </w:r>
      <w:r>
        <w:t>0900-1600</w:t>
      </w:r>
    </w:p>
    <w:p w14:paraId="23A25301" w14:textId="77777777" w:rsidR="00F52CFE" w:rsidRDefault="00F52CFE" w:rsidP="00F52CFE">
      <w:pPr>
        <w:snapToGrid w:val="0"/>
        <w:spacing w:line="240" w:lineRule="atLeast"/>
        <w:jc w:val="center"/>
      </w:pPr>
      <w:r>
        <w:t>Fri 0900-1400</w:t>
      </w:r>
    </w:p>
    <w:p w14:paraId="25571945" w14:textId="77777777" w:rsidR="00F52CFE" w:rsidRDefault="00F52CFE" w:rsidP="00F52CFE">
      <w:pPr>
        <w:snapToGrid w:val="0"/>
        <w:spacing w:line="240" w:lineRule="atLeast"/>
        <w:jc w:val="center"/>
      </w:pPr>
      <w:r>
        <w:t>Closed every second Friday</w:t>
      </w:r>
    </w:p>
    <w:p w14:paraId="7DEE0A0C" w14:textId="77777777" w:rsidR="00F11A4C" w:rsidRDefault="00F11A4C" w:rsidP="00F11A4C">
      <w:pPr>
        <w:snapToGrid w:val="0"/>
        <w:jc w:val="center"/>
      </w:pPr>
    </w:p>
    <w:p w14:paraId="30047CA6" w14:textId="163C603B" w:rsidR="00F11A4C" w:rsidRPr="008A5D81" w:rsidRDefault="00F11A4C" w:rsidP="00F11A4C">
      <w:pPr>
        <w:snapToGrid w:val="0"/>
        <w:jc w:val="center"/>
      </w:pPr>
      <w:r w:rsidRPr="008A5D81">
        <w:t xml:space="preserve">You can complete power of attorney and </w:t>
      </w:r>
      <w:r w:rsidR="00D468DC">
        <w:t>obtain</w:t>
      </w:r>
      <w:r w:rsidRPr="008A5D81">
        <w:t xml:space="preserve"> information at </w:t>
      </w:r>
      <w:r w:rsidRPr="008A5D81">
        <w:rPr>
          <w:b/>
          <w:u w:val="single"/>
        </w:rPr>
        <w:t>https://aflegalassistance.law.af.mil</w:t>
      </w:r>
    </w:p>
    <w:p w14:paraId="372EC3BF" w14:textId="77777777" w:rsidR="00F11A4C" w:rsidRPr="008A5D81" w:rsidRDefault="00F11A4C" w:rsidP="00F11A4C">
      <w:pPr>
        <w:snapToGrid w:val="0"/>
        <w:jc w:val="center"/>
      </w:pPr>
    </w:p>
    <w:p w14:paraId="18184F41" w14:textId="77777777" w:rsidR="00F11A4C" w:rsidRPr="008A5D81" w:rsidRDefault="00F11A4C" w:rsidP="00F11A4C"/>
    <w:p w14:paraId="4DAFF7A1" w14:textId="77777777" w:rsidR="00F52CFE" w:rsidRPr="00EC5AC7" w:rsidRDefault="00F52CFE" w:rsidP="00F52CFE">
      <w:pPr>
        <w:jc w:val="center"/>
        <w:rPr>
          <w:sz w:val="28"/>
        </w:rPr>
      </w:pPr>
      <w:r>
        <w:rPr>
          <w:sz w:val="28"/>
        </w:rPr>
        <w:t>5</w:t>
      </w:r>
      <w:r w:rsidRPr="00EC5AC7">
        <w:rPr>
          <w:sz w:val="28"/>
        </w:rPr>
        <w:t>1 FW/JA</w:t>
      </w:r>
    </w:p>
    <w:p w14:paraId="72BBB9AC" w14:textId="77777777" w:rsidR="00F52CFE" w:rsidRPr="00EC5AC7" w:rsidRDefault="00F52CFE" w:rsidP="00F52CFE">
      <w:pPr>
        <w:jc w:val="center"/>
        <w:rPr>
          <w:sz w:val="28"/>
        </w:rPr>
      </w:pPr>
      <w:r>
        <w:rPr>
          <w:sz w:val="28"/>
        </w:rPr>
        <w:t>OPC 3 BOX 2067</w:t>
      </w:r>
    </w:p>
    <w:p w14:paraId="26CEE1B0" w14:textId="77777777" w:rsidR="00F52CFE" w:rsidRPr="00EC5AC7" w:rsidRDefault="00F52CFE" w:rsidP="00F52CFE">
      <w:pPr>
        <w:jc w:val="center"/>
        <w:rPr>
          <w:sz w:val="28"/>
        </w:rPr>
      </w:pPr>
      <w:r>
        <w:rPr>
          <w:sz w:val="28"/>
        </w:rPr>
        <w:t>APO AP 96266-2067</w:t>
      </w:r>
    </w:p>
    <w:p w14:paraId="69B4ED7C" w14:textId="77777777" w:rsidR="00F52CFE" w:rsidRPr="00EC5AC7" w:rsidRDefault="00F52CFE" w:rsidP="00F52CFE">
      <w:pPr>
        <w:jc w:val="center"/>
        <w:rPr>
          <w:sz w:val="28"/>
        </w:rPr>
      </w:pPr>
      <w:r w:rsidRPr="00EC5AC7">
        <w:rPr>
          <w:sz w:val="28"/>
        </w:rPr>
        <w:t xml:space="preserve">Building </w:t>
      </w:r>
      <w:r>
        <w:rPr>
          <w:sz w:val="28"/>
        </w:rPr>
        <w:t>938</w:t>
      </w:r>
      <w:r w:rsidRPr="00EC5AC7">
        <w:rPr>
          <w:sz w:val="28"/>
        </w:rPr>
        <w:t xml:space="preserve">, </w:t>
      </w:r>
      <w:r>
        <w:rPr>
          <w:sz w:val="28"/>
        </w:rPr>
        <w:t>Osan</w:t>
      </w:r>
      <w:r w:rsidRPr="00EC5AC7">
        <w:rPr>
          <w:sz w:val="28"/>
        </w:rPr>
        <w:t xml:space="preserve"> AB</w:t>
      </w:r>
    </w:p>
    <w:p w14:paraId="5D079200" w14:textId="77777777" w:rsidR="00F52CFE" w:rsidRPr="00EC5AC7" w:rsidRDefault="00F52CFE" w:rsidP="00F52CFE">
      <w:pPr>
        <w:jc w:val="center"/>
        <w:rPr>
          <w:sz w:val="28"/>
        </w:rPr>
      </w:pPr>
      <w:r>
        <w:rPr>
          <w:sz w:val="28"/>
        </w:rPr>
        <w:t>DSN 784-4131 or commercial 0505-784-4131</w:t>
      </w:r>
    </w:p>
    <w:p w14:paraId="6D7BFBA4" w14:textId="77777777" w:rsidR="00B24065" w:rsidRDefault="00B24065" w:rsidP="00F11A4C">
      <w:pPr>
        <w:jc w:val="center"/>
        <w:rPr>
          <w:sz w:val="28"/>
        </w:rPr>
      </w:pPr>
    </w:p>
    <w:p w14:paraId="4871B3F2" w14:textId="77777777" w:rsidR="00B24065" w:rsidRPr="008A5D81" w:rsidRDefault="00B24065" w:rsidP="00F11A4C">
      <w:pPr>
        <w:jc w:val="center"/>
        <w:rPr>
          <w:sz w:val="28"/>
        </w:rPr>
      </w:pPr>
    </w:p>
    <w:p w14:paraId="4D111E02" w14:textId="77777777" w:rsidR="00591682" w:rsidRPr="00591682" w:rsidRDefault="00591682" w:rsidP="00591682">
      <w:pPr>
        <w:jc w:val="center"/>
        <w:rPr>
          <w:szCs w:val="24"/>
        </w:rPr>
      </w:pPr>
    </w:p>
    <w:p w14:paraId="24B91D6D" w14:textId="77777777" w:rsidR="005F7C97" w:rsidRDefault="005F7C97">
      <w:pPr>
        <w:jc w:val="center"/>
        <w:rPr>
          <w:rFonts w:ascii="Calisto MT" w:hAnsi="Calisto MT"/>
          <w:b/>
          <w:smallCaps/>
          <w:sz w:val="32"/>
        </w:rPr>
      </w:pPr>
    </w:p>
    <w:p w14:paraId="6CAAAB3F" w14:textId="77777777" w:rsidR="006D574B" w:rsidRDefault="006D574B">
      <w:pPr>
        <w:jc w:val="center"/>
        <w:rPr>
          <w:rFonts w:ascii="Calisto MT" w:hAnsi="Calisto MT"/>
          <w:b/>
          <w:smallCaps/>
          <w:sz w:val="48"/>
        </w:rPr>
      </w:pPr>
    </w:p>
    <w:p w14:paraId="6A78891E" w14:textId="77777777" w:rsidR="006D574B" w:rsidRDefault="006D574B">
      <w:pPr>
        <w:jc w:val="center"/>
        <w:rPr>
          <w:rFonts w:ascii="Calisto MT" w:hAnsi="Calisto MT"/>
          <w:b/>
          <w:smallCaps/>
          <w:sz w:val="48"/>
        </w:rPr>
      </w:pPr>
    </w:p>
    <w:p w14:paraId="2D314035" w14:textId="77777777" w:rsidR="005F7C97" w:rsidRDefault="005F7C97">
      <w:pPr>
        <w:jc w:val="center"/>
        <w:rPr>
          <w:b/>
          <w:smallCaps/>
          <w:sz w:val="40"/>
        </w:rPr>
      </w:pPr>
      <w:r>
        <w:rPr>
          <w:rFonts w:ascii="Calisto MT" w:hAnsi="Calisto MT"/>
          <w:b/>
          <w:smallCaps/>
          <w:sz w:val="48"/>
        </w:rPr>
        <w:t>CHILD CUSTODY AND VISITATION</w:t>
      </w:r>
    </w:p>
    <w:p w14:paraId="5578F1D7" w14:textId="77777777" w:rsidR="005F7C97" w:rsidRDefault="005F7C97">
      <w:pPr>
        <w:jc w:val="center"/>
      </w:pPr>
    </w:p>
    <w:p w14:paraId="1BE2B4FA" w14:textId="77777777" w:rsidR="00A11AFF" w:rsidRDefault="00A11AFF">
      <w:pPr>
        <w:jc w:val="center"/>
      </w:pPr>
    </w:p>
    <w:p w14:paraId="63459590" w14:textId="77777777" w:rsidR="005F7C97" w:rsidRDefault="005F7C97"/>
    <w:p w14:paraId="7F879EBC" w14:textId="77777777" w:rsidR="005F7C97" w:rsidRDefault="00A00052" w:rsidP="00A11AFF">
      <w:pPr>
        <w:jc w:val="center"/>
      </w:pPr>
      <w:r w:rsidRPr="00421EB1">
        <w:rPr>
          <w:noProof/>
        </w:rPr>
        <w:drawing>
          <wp:inline distT="0" distB="0" distL="0" distR="0" wp14:anchorId="539BA3EE" wp14:editId="14ECBEC0">
            <wp:extent cx="2513965" cy="1631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3965" cy="1631950"/>
                    </a:xfrm>
                    <a:prstGeom prst="rect">
                      <a:avLst/>
                    </a:prstGeom>
                    <a:noFill/>
                    <a:ln>
                      <a:noFill/>
                    </a:ln>
                  </pic:spPr>
                </pic:pic>
              </a:graphicData>
            </a:graphic>
          </wp:inline>
        </w:drawing>
      </w:r>
    </w:p>
    <w:p w14:paraId="10E181F1" w14:textId="77777777" w:rsidR="005F7C97" w:rsidRDefault="005F7C97">
      <w:pPr>
        <w:jc w:val="center"/>
      </w:pPr>
    </w:p>
    <w:p w14:paraId="3642C6E7" w14:textId="77777777" w:rsidR="005F7C97" w:rsidRDefault="005F7C97">
      <w:pPr>
        <w:jc w:val="center"/>
      </w:pPr>
    </w:p>
    <w:p w14:paraId="3AD56947" w14:textId="77777777" w:rsidR="005F7C97" w:rsidRDefault="00A11AFF">
      <w:pPr>
        <w:jc w:val="center"/>
      </w:pPr>
      <w:r>
        <w:object w:dxaOrig="1821" w:dyaOrig="1221" w14:anchorId="595E84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5pt;height:63.25pt" o:ole="" fillcolor="window">
            <v:imagedata r:id="rId8" o:title=""/>
          </v:shape>
          <o:OLEObject Type="Embed" ProgID="Word.Picture.8" ShapeID="_x0000_i1025" DrawAspect="Content" ObjectID="_1816414309" r:id="rId9"/>
        </w:object>
      </w:r>
    </w:p>
    <w:p w14:paraId="2834AF12" w14:textId="77777777" w:rsidR="005F7C97" w:rsidRDefault="005F7C97">
      <w:pPr>
        <w:rPr>
          <w:sz w:val="28"/>
        </w:rPr>
      </w:pPr>
    </w:p>
    <w:p w14:paraId="082D1D0F" w14:textId="77777777" w:rsidR="006D574B" w:rsidRDefault="006D574B">
      <w:pPr>
        <w:rPr>
          <w:sz w:val="28"/>
        </w:rPr>
      </w:pPr>
    </w:p>
    <w:p w14:paraId="4EB650DE" w14:textId="5CBD4CBE" w:rsidR="00F52CFE" w:rsidRDefault="00F52CFE" w:rsidP="00E920E8">
      <w:pPr>
        <w:jc w:val="center"/>
        <w:rPr>
          <w:b/>
          <w:smallCaps/>
          <w:sz w:val="44"/>
          <w:szCs w:val="44"/>
        </w:rPr>
      </w:pPr>
      <w:r>
        <w:rPr>
          <w:b/>
          <w:smallCaps/>
          <w:sz w:val="44"/>
          <w:szCs w:val="44"/>
        </w:rPr>
        <w:t>51</w:t>
      </w:r>
      <w:r w:rsidRPr="00F52CFE">
        <w:rPr>
          <w:b/>
          <w:smallCaps/>
          <w:sz w:val="44"/>
          <w:szCs w:val="44"/>
          <w:vertAlign w:val="superscript"/>
        </w:rPr>
        <w:t>st</w:t>
      </w:r>
      <w:r>
        <w:rPr>
          <w:b/>
          <w:smallCaps/>
          <w:sz w:val="44"/>
          <w:szCs w:val="44"/>
        </w:rPr>
        <w:t xml:space="preserve"> </w:t>
      </w:r>
      <w:r w:rsidR="00E920E8">
        <w:rPr>
          <w:b/>
          <w:smallCaps/>
          <w:sz w:val="44"/>
          <w:szCs w:val="44"/>
        </w:rPr>
        <w:t>F</w:t>
      </w:r>
      <w:r>
        <w:rPr>
          <w:b/>
          <w:smallCaps/>
          <w:sz w:val="44"/>
          <w:szCs w:val="44"/>
        </w:rPr>
        <w:t>ighter Wing</w:t>
      </w:r>
      <w:r w:rsidR="00E920E8">
        <w:rPr>
          <w:b/>
          <w:smallCaps/>
          <w:sz w:val="44"/>
          <w:szCs w:val="44"/>
        </w:rPr>
        <w:t xml:space="preserve"> </w:t>
      </w:r>
    </w:p>
    <w:p w14:paraId="45C081EB" w14:textId="7E5CF1D4" w:rsidR="005F7C97" w:rsidRPr="00E920E8" w:rsidRDefault="00E920E8" w:rsidP="00E920E8">
      <w:pPr>
        <w:jc w:val="center"/>
        <w:rPr>
          <w:b/>
          <w:smallCaps/>
          <w:sz w:val="44"/>
          <w:szCs w:val="44"/>
        </w:rPr>
      </w:pPr>
      <w:r>
        <w:rPr>
          <w:b/>
          <w:smallCaps/>
          <w:sz w:val="44"/>
          <w:szCs w:val="44"/>
        </w:rPr>
        <w:t>LEGAL OFFICE</w:t>
      </w:r>
    </w:p>
    <w:p w14:paraId="0544FA6D" w14:textId="77777777" w:rsidR="005F7C97" w:rsidRDefault="005F7C97">
      <w:pPr>
        <w:rPr>
          <w:sz w:val="28"/>
        </w:rPr>
      </w:pPr>
    </w:p>
    <w:p w14:paraId="4247EA36" w14:textId="77777777" w:rsidR="006D574B" w:rsidRDefault="006D574B">
      <w:pPr>
        <w:rPr>
          <w:sz w:val="28"/>
        </w:rPr>
      </w:pPr>
    </w:p>
    <w:p w14:paraId="5BF0DF73" w14:textId="36AC657A" w:rsidR="006D574B" w:rsidRPr="00E44A40" w:rsidRDefault="006D574B" w:rsidP="006D574B">
      <w:pPr>
        <w:jc w:val="center"/>
        <w:rPr>
          <w:b/>
        </w:rPr>
      </w:pPr>
      <w:r w:rsidRPr="00E44A40">
        <w:rPr>
          <w:b/>
          <w:sz w:val="20"/>
        </w:rPr>
        <w:t xml:space="preserve">Current as of </w:t>
      </w:r>
      <w:r w:rsidR="00F52CFE">
        <w:rPr>
          <w:b/>
          <w:sz w:val="20"/>
        </w:rPr>
        <w:t>August 2025</w:t>
      </w:r>
    </w:p>
    <w:p w14:paraId="42B923B5" w14:textId="77777777" w:rsidR="005F7C97" w:rsidRDefault="005F7C97">
      <w:pPr>
        <w:jc w:val="center"/>
      </w:pPr>
    </w:p>
    <w:sectPr w:rsidR="005F7C97">
      <w:pgSz w:w="15840" w:h="12240" w:orient="landscape" w:code="1"/>
      <w:pgMar w:top="1152" w:right="720" w:bottom="720" w:left="720" w:header="432" w:footer="432" w:gutter="0"/>
      <w:cols w:num="3" w:space="1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B69DE" w14:textId="77777777" w:rsidR="003C1E97" w:rsidRDefault="003C1E97">
      <w:r>
        <w:separator/>
      </w:r>
    </w:p>
  </w:endnote>
  <w:endnote w:type="continuationSeparator" w:id="0">
    <w:p w14:paraId="266EB26C" w14:textId="77777777" w:rsidR="003C1E97" w:rsidRDefault="003C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lett">
    <w:panose1 w:val="00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57C4E" w14:textId="77777777" w:rsidR="003C1E97" w:rsidRDefault="003C1E97">
      <w:r>
        <w:separator/>
      </w:r>
    </w:p>
  </w:footnote>
  <w:footnote w:type="continuationSeparator" w:id="0">
    <w:p w14:paraId="6DFBE688" w14:textId="77777777" w:rsidR="003C1E97" w:rsidRDefault="003C1E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F682C"/>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1" w15:restartNumberingAfterBreak="0">
    <w:nsid w:val="1AF54F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9B72FA"/>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3" w15:restartNumberingAfterBreak="0">
    <w:nsid w:val="26153AA2"/>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4" w15:restartNumberingAfterBreak="0">
    <w:nsid w:val="27941440"/>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5" w15:restartNumberingAfterBreak="0">
    <w:nsid w:val="2E4127F7"/>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6" w15:restartNumberingAfterBreak="0">
    <w:nsid w:val="39105E6B"/>
    <w:multiLevelType w:val="singleLevel"/>
    <w:tmpl w:val="96D27630"/>
    <w:lvl w:ilvl="0">
      <w:start w:val="1"/>
      <w:numFmt w:val="bullet"/>
      <w:lvlText w:val=""/>
      <w:lvlJc w:val="left"/>
      <w:pPr>
        <w:tabs>
          <w:tab w:val="num" w:pos="360"/>
        </w:tabs>
        <w:ind w:left="144" w:hanging="144"/>
      </w:pPr>
      <w:rPr>
        <w:rFonts w:ascii="Symbol" w:hAnsi="Symbol" w:hint="default"/>
      </w:rPr>
    </w:lvl>
  </w:abstractNum>
  <w:abstractNum w:abstractNumId="7" w15:restartNumberingAfterBreak="0">
    <w:nsid w:val="3AF637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EFC1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47166B5"/>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10" w15:restartNumberingAfterBreak="0">
    <w:nsid w:val="4CAC3879"/>
    <w:multiLevelType w:val="singleLevel"/>
    <w:tmpl w:val="E82EB93A"/>
    <w:lvl w:ilvl="0">
      <w:start w:val="1"/>
      <w:numFmt w:val="bullet"/>
      <w:lvlText w:val=""/>
      <w:lvlJc w:val="left"/>
      <w:pPr>
        <w:tabs>
          <w:tab w:val="num" w:pos="360"/>
        </w:tabs>
        <w:ind w:left="360" w:hanging="360"/>
      </w:pPr>
      <w:rPr>
        <w:rFonts w:ascii="Marlett" w:hAnsi="Marlett" w:hint="default"/>
      </w:rPr>
    </w:lvl>
  </w:abstractNum>
  <w:abstractNum w:abstractNumId="11" w15:restartNumberingAfterBreak="0">
    <w:nsid w:val="4DEE61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36803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E5C3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4C066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BD45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0E32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F4754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0926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0D47C4"/>
    <w:multiLevelType w:val="singleLevel"/>
    <w:tmpl w:val="96D27630"/>
    <w:lvl w:ilvl="0">
      <w:start w:val="1"/>
      <w:numFmt w:val="bullet"/>
      <w:lvlText w:val=""/>
      <w:lvlJc w:val="left"/>
      <w:pPr>
        <w:tabs>
          <w:tab w:val="num" w:pos="360"/>
        </w:tabs>
        <w:ind w:left="144" w:hanging="144"/>
      </w:pPr>
      <w:rPr>
        <w:rFonts w:ascii="Symbol" w:hAnsi="Symbol" w:hint="default"/>
      </w:rPr>
    </w:lvl>
  </w:abstractNum>
  <w:num w:numId="1" w16cid:durableId="1867324211">
    <w:abstractNumId w:val="9"/>
  </w:num>
  <w:num w:numId="2" w16cid:durableId="691077427">
    <w:abstractNumId w:val="0"/>
  </w:num>
  <w:num w:numId="3" w16cid:durableId="670257054">
    <w:abstractNumId w:val="4"/>
  </w:num>
  <w:num w:numId="4" w16cid:durableId="781270035">
    <w:abstractNumId w:val="2"/>
  </w:num>
  <w:num w:numId="5" w16cid:durableId="1475488374">
    <w:abstractNumId w:val="10"/>
  </w:num>
  <w:num w:numId="6" w16cid:durableId="758333252">
    <w:abstractNumId w:val="5"/>
  </w:num>
  <w:num w:numId="7" w16cid:durableId="1197621425">
    <w:abstractNumId w:val="3"/>
  </w:num>
  <w:num w:numId="8" w16cid:durableId="306907495">
    <w:abstractNumId w:val="15"/>
  </w:num>
  <w:num w:numId="9" w16cid:durableId="1724594977">
    <w:abstractNumId w:val="8"/>
  </w:num>
  <w:num w:numId="10" w16cid:durableId="236135967">
    <w:abstractNumId w:val="12"/>
  </w:num>
  <w:num w:numId="11" w16cid:durableId="674578740">
    <w:abstractNumId w:val="14"/>
  </w:num>
  <w:num w:numId="12" w16cid:durableId="673459581">
    <w:abstractNumId w:val="1"/>
  </w:num>
  <w:num w:numId="13" w16cid:durableId="1458178176">
    <w:abstractNumId w:val="7"/>
  </w:num>
  <w:num w:numId="14" w16cid:durableId="953943777">
    <w:abstractNumId w:val="18"/>
  </w:num>
  <w:num w:numId="15" w16cid:durableId="187064182">
    <w:abstractNumId w:val="6"/>
  </w:num>
  <w:num w:numId="16" w16cid:durableId="38281666">
    <w:abstractNumId w:val="19"/>
  </w:num>
  <w:num w:numId="17" w16cid:durableId="987635424">
    <w:abstractNumId w:val="17"/>
  </w:num>
  <w:num w:numId="18" w16cid:durableId="522669905">
    <w:abstractNumId w:val="16"/>
  </w:num>
  <w:num w:numId="19" w16cid:durableId="764036184">
    <w:abstractNumId w:val="13"/>
  </w:num>
  <w:num w:numId="20" w16cid:durableId="81815367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661"/>
    <w:rsid w:val="000F39FB"/>
    <w:rsid w:val="00161479"/>
    <w:rsid w:val="0016269C"/>
    <w:rsid w:val="0018585C"/>
    <w:rsid w:val="001A4CBB"/>
    <w:rsid w:val="001B391C"/>
    <w:rsid w:val="001C5A2F"/>
    <w:rsid w:val="00225CEE"/>
    <w:rsid w:val="002F6187"/>
    <w:rsid w:val="00302C24"/>
    <w:rsid w:val="0033141A"/>
    <w:rsid w:val="0033664D"/>
    <w:rsid w:val="00373CD8"/>
    <w:rsid w:val="003C1E97"/>
    <w:rsid w:val="0045207E"/>
    <w:rsid w:val="004A79B7"/>
    <w:rsid w:val="004D33A6"/>
    <w:rsid w:val="004F452E"/>
    <w:rsid w:val="005873A2"/>
    <w:rsid w:val="00591682"/>
    <w:rsid w:val="005F4D47"/>
    <w:rsid w:val="005F7C97"/>
    <w:rsid w:val="0061159B"/>
    <w:rsid w:val="00653D27"/>
    <w:rsid w:val="006A5A8E"/>
    <w:rsid w:val="006D574B"/>
    <w:rsid w:val="006F4604"/>
    <w:rsid w:val="00745B5B"/>
    <w:rsid w:val="007F5908"/>
    <w:rsid w:val="0086010C"/>
    <w:rsid w:val="008A1909"/>
    <w:rsid w:val="00910171"/>
    <w:rsid w:val="00957CD9"/>
    <w:rsid w:val="00A00052"/>
    <w:rsid w:val="00A11AFF"/>
    <w:rsid w:val="00A83338"/>
    <w:rsid w:val="00A90069"/>
    <w:rsid w:val="00AF1C73"/>
    <w:rsid w:val="00B15AD8"/>
    <w:rsid w:val="00B23F98"/>
    <w:rsid w:val="00B24065"/>
    <w:rsid w:val="00B35A11"/>
    <w:rsid w:val="00B5216B"/>
    <w:rsid w:val="00BC32BE"/>
    <w:rsid w:val="00BC71C5"/>
    <w:rsid w:val="00C56063"/>
    <w:rsid w:val="00C76595"/>
    <w:rsid w:val="00D04BA1"/>
    <w:rsid w:val="00D468DC"/>
    <w:rsid w:val="00D655EC"/>
    <w:rsid w:val="00D84BA5"/>
    <w:rsid w:val="00D97F11"/>
    <w:rsid w:val="00DA6B5E"/>
    <w:rsid w:val="00DD4661"/>
    <w:rsid w:val="00DF0785"/>
    <w:rsid w:val="00E17AE4"/>
    <w:rsid w:val="00E52676"/>
    <w:rsid w:val="00E763BC"/>
    <w:rsid w:val="00E808BF"/>
    <w:rsid w:val="00E920E8"/>
    <w:rsid w:val="00EC6793"/>
    <w:rsid w:val="00ED38FA"/>
    <w:rsid w:val="00F11A4C"/>
    <w:rsid w:val="00F41498"/>
    <w:rsid w:val="00F52CFE"/>
    <w:rsid w:val="00FD32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B8997E0"/>
  <w15:chartTrackingRefBased/>
  <w15:docId w15:val="{7D102346-8447-4C6D-ADFB-57F9C10DA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sz w:val="28"/>
    </w:rPr>
  </w:style>
  <w:style w:type="paragraph" w:styleId="Heading3">
    <w:name w:val="heading 3"/>
    <w:basedOn w:val="Normal"/>
    <w:next w:val="Normal"/>
    <w:qFormat/>
    <w:pPr>
      <w:keepNext/>
      <w:ind w:left="360"/>
      <w:outlineLvl w:val="2"/>
    </w:pPr>
    <w:rPr>
      <w:b/>
      <w:i/>
      <w:sz w:val="28"/>
    </w:rPr>
  </w:style>
  <w:style w:type="paragraph" w:styleId="Heading5">
    <w:name w:val="heading 5"/>
    <w:basedOn w:val="Normal"/>
    <w:next w:val="Normal"/>
    <w:qFormat/>
    <w:pPr>
      <w:keepNext/>
      <w:jc w:val="center"/>
      <w:outlineLvl w:val="4"/>
    </w:pPr>
    <w:rPr>
      <w:bCs/>
      <w:i/>
      <w:iCs/>
      <w:smallCaps/>
    </w:rPr>
  </w:style>
  <w:style w:type="paragraph" w:styleId="Heading7">
    <w:name w:val="heading 7"/>
    <w:basedOn w:val="Normal"/>
    <w:next w:val="Normal"/>
    <w:qFormat/>
    <w:pPr>
      <w:keepNext/>
      <w:jc w:val="center"/>
      <w:outlineLvl w:val="6"/>
    </w:pPr>
    <w:rPr>
      <w:b/>
      <w:sz w:val="28"/>
    </w:rPr>
  </w:style>
  <w:style w:type="paragraph" w:styleId="Heading8">
    <w:name w:val="heading 8"/>
    <w:basedOn w:val="Normal"/>
    <w:next w:val="Normal"/>
    <w:qFormat/>
    <w:pPr>
      <w:keepNext/>
      <w:jc w:val="center"/>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mallCaps/>
    </w:rPr>
  </w:style>
  <w:style w:type="paragraph" w:styleId="Title">
    <w:name w:val="Title"/>
    <w:basedOn w:val="Normal"/>
    <w:qFormat/>
    <w:pPr>
      <w:jc w:val="center"/>
    </w:pPr>
    <w:rPr>
      <w:b/>
    </w:rPr>
  </w:style>
  <w:style w:type="character" w:styleId="Hyperlink">
    <w:name w:val="Hyperlink"/>
    <w:rPr>
      <w:color w:val="0000FF"/>
      <w:u w:val="single"/>
    </w:rPr>
  </w:style>
  <w:style w:type="character" w:styleId="FollowedHyperlink">
    <w:name w:val="FollowedHyperlink"/>
    <w:rsid w:val="001B391C"/>
    <w:rPr>
      <w:color w:val="800080"/>
      <w:u w:val="single"/>
    </w:rPr>
  </w:style>
  <w:style w:type="paragraph" w:styleId="BalloonText">
    <w:name w:val="Balloon Text"/>
    <w:basedOn w:val="Normal"/>
    <w:semiHidden/>
    <w:rsid w:val="0016269C"/>
    <w:rPr>
      <w:rFonts w:ascii="Tahoma" w:hAnsi="Tahoma" w:cs="Tahoma"/>
      <w:sz w:val="16"/>
      <w:szCs w:val="16"/>
    </w:rPr>
  </w:style>
  <w:style w:type="paragraph" w:customStyle="1" w:styleId="c1">
    <w:name w:val="c1"/>
    <w:basedOn w:val="Normal"/>
    <w:rsid w:val="000F39FB"/>
    <w:pPr>
      <w:widowControl w:val="0"/>
      <w:snapToGrid w:val="0"/>
      <w:spacing w:line="240" w:lineRule="atLeast"/>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6346">
      <w:bodyDiv w:val="1"/>
      <w:marLeft w:val="0"/>
      <w:marRight w:val="0"/>
      <w:marTop w:val="0"/>
      <w:marBottom w:val="0"/>
      <w:divBdr>
        <w:top w:val="none" w:sz="0" w:space="0" w:color="auto"/>
        <w:left w:val="none" w:sz="0" w:space="0" w:color="auto"/>
        <w:bottom w:val="none" w:sz="0" w:space="0" w:color="auto"/>
        <w:right w:val="none" w:sz="0" w:space="0" w:color="auto"/>
      </w:divBdr>
    </w:div>
    <w:div w:id="1110200480">
      <w:bodyDiv w:val="1"/>
      <w:marLeft w:val="0"/>
      <w:marRight w:val="0"/>
      <w:marTop w:val="0"/>
      <w:marBottom w:val="0"/>
      <w:divBdr>
        <w:top w:val="none" w:sz="0" w:space="0" w:color="auto"/>
        <w:left w:val="none" w:sz="0" w:space="0" w:color="auto"/>
        <w:bottom w:val="none" w:sz="0" w:space="0" w:color="auto"/>
        <w:right w:val="none" w:sz="0" w:space="0" w:color="auto"/>
      </w:divBdr>
    </w:div>
    <w:div w:id="1440029676">
      <w:bodyDiv w:val="1"/>
      <w:marLeft w:val="0"/>
      <w:marRight w:val="0"/>
      <w:marTop w:val="0"/>
      <w:marBottom w:val="0"/>
      <w:divBdr>
        <w:top w:val="none" w:sz="0" w:space="0" w:color="auto"/>
        <w:left w:val="none" w:sz="0" w:space="0" w:color="auto"/>
        <w:bottom w:val="none" w:sz="0" w:space="0" w:color="auto"/>
        <w:right w:val="none" w:sz="0" w:space="0" w:color="auto"/>
      </w:divBdr>
    </w:div>
    <w:div w:id="1517695228">
      <w:bodyDiv w:val="1"/>
      <w:marLeft w:val="0"/>
      <w:marRight w:val="0"/>
      <w:marTop w:val="0"/>
      <w:marBottom w:val="0"/>
      <w:divBdr>
        <w:top w:val="none" w:sz="0" w:space="0" w:color="auto"/>
        <w:left w:val="none" w:sz="0" w:space="0" w:color="auto"/>
        <w:bottom w:val="none" w:sz="0" w:space="0" w:color="auto"/>
        <w:right w:val="none" w:sz="0" w:space="0" w:color="auto"/>
      </w:divBdr>
    </w:div>
    <w:div w:id="201877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2</Pages>
  <Words>808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Germans criminally prosecute for negligent infliction of bodily harm, for example, in traffic accidents</vt:lpstr>
    </vt:vector>
  </TitlesOfParts>
  <Company>USAF</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Germans criminally prosecute for negligent infliction of bodily harm, for example, in traffic accidents</dc:title>
  <dc:subject/>
  <dc:creator>US Air Force</dc:creator>
  <cp:keywords/>
  <cp:lastModifiedBy>FULTON, ZEN SSgt USAF PACAF 51 FW/JA</cp:lastModifiedBy>
  <cp:revision>12</cp:revision>
  <cp:lastPrinted>2023-07-17T11:20:00Z</cp:lastPrinted>
  <dcterms:created xsi:type="dcterms:W3CDTF">2022-10-25T13:04:00Z</dcterms:created>
  <dcterms:modified xsi:type="dcterms:W3CDTF">2025-08-11T01:45:00Z</dcterms:modified>
</cp:coreProperties>
</file>